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35"/>
        <w:gridCol w:w="2844"/>
        <w:gridCol w:w="3763"/>
      </w:tblGrid>
      <w:tr w:rsidR="008A1A14" w:rsidRPr="00D901FA" w:rsidTr="0076221C">
        <w:trPr>
          <w:tblHeader/>
        </w:trPr>
        <w:tc>
          <w:tcPr>
            <w:tcW w:w="1425" w:type="pct"/>
          </w:tcPr>
          <w:p w:rsidR="008A1A14" w:rsidRDefault="008A1A14" w:rsidP="0076221C">
            <w:pPr>
              <w:tabs>
                <w:tab w:val="left" w:pos="6480"/>
              </w:tabs>
              <w:rPr>
                <w:rFonts w:ascii="Arial" w:hAnsi="Arial"/>
                <w:b/>
                <w:sz w:val="16"/>
              </w:rPr>
            </w:pPr>
            <w:bookmarkStart w:id="0" w:name="_GoBack"/>
            <w:bookmarkEnd w:id="0"/>
            <w:r>
              <w:rPr>
                <w:rFonts w:ascii="Arial" w:hAnsi="Arial"/>
                <w:b/>
                <w:sz w:val="16"/>
              </w:rPr>
              <w:t>Ministry of the Attorney General</w:t>
            </w:r>
          </w:p>
          <w:p w:rsidR="008A1A14" w:rsidRDefault="008A1A14" w:rsidP="0076221C">
            <w:pPr>
              <w:tabs>
                <w:tab w:val="left" w:pos="6480"/>
              </w:tabs>
              <w:rPr>
                <w:rFonts w:ascii="Arial" w:hAnsi="Arial"/>
                <w:b/>
                <w:sz w:val="16"/>
              </w:rPr>
            </w:pPr>
          </w:p>
          <w:p w:rsidR="008A1A14" w:rsidRDefault="008A1A14" w:rsidP="0076221C">
            <w:pPr>
              <w:tabs>
                <w:tab w:val="left" w:pos="2700"/>
                <w:tab w:val="left" w:pos="5580"/>
                <w:tab w:val="left" w:pos="7200"/>
              </w:tabs>
              <w:rPr>
                <w:rFonts w:ascii="Arial" w:hAnsi="Arial"/>
                <w:b/>
                <w:color w:val="808080"/>
                <w:sz w:val="16"/>
              </w:rPr>
            </w:pPr>
            <w:r>
              <w:rPr>
                <w:rFonts w:ascii="Arial" w:hAnsi="Arial"/>
                <w:b/>
                <w:color w:val="808080"/>
                <w:sz w:val="16"/>
              </w:rPr>
              <w:t>Court Services Division</w:t>
            </w:r>
          </w:p>
          <w:p w:rsidR="008A1A14" w:rsidRDefault="008A1A14" w:rsidP="0076221C">
            <w:pPr>
              <w:tabs>
                <w:tab w:val="left" w:pos="2700"/>
                <w:tab w:val="left" w:pos="5580"/>
                <w:tab w:val="left" w:pos="7200"/>
              </w:tabs>
              <w:rPr>
                <w:rFonts w:ascii="Arial" w:hAnsi="Arial"/>
                <w:b/>
                <w:color w:val="808080"/>
                <w:sz w:val="16"/>
              </w:rPr>
            </w:pPr>
            <w:r>
              <w:rPr>
                <w:rFonts w:ascii="Arial" w:hAnsi="Arial"/>
                <w:b/>
                <w:color w:val="808080"/>
                <w:sz w:val="16"/>
              </w:rPr>
              <w:t>Manager of Court Operations</w:t>
            </w:r>
          </w:p>
          <w:p w:rsidR="008A1A14" w:rsidRDefault="008A1A14" w:rsidP="0076221C">
            <w:pPr>
              <w:tabs>
                <w:tab w:val="left" w:pos="6480"/>
              </w:tabs>
              <w:rPr>
                <w:rFonts w:ascii="Arial" w:hAnsi="Arial"/>
                <w:b/>
                <w:color w:val="808080"/>
                <w:sz w:val="16"/>
              </w:rPr>
            </w:pPr>
          </w:p>
          <w:p w:rsidR="008A1A14" w:rsidRDefault="008A1A14" w:rsidP="0076221C">
            <w:pPr>
              <w:tabs>
                <w:tab w:val="left" w:pos="6480"/>
              </w:tabs>
              <w:rPr>
                <w:rFonts w:ascii="Arial" w:hAnsi="Arial"/>
                <w:color w:val="808080"/>
                <w:sz w:val="16"/>
              </w:rPr>
            </w:pPr>
            <w:r>
              <w:rPr>
                <w:rFonts w:ascii="Arial" w:hAnsi="Arial"/>
                <w:color w:val="808080"/>
                <w:sz w:val="16"/>
              </w:rPr>
              <w:t xml:space="preserve">The </w:t>
            </w:r>
            <w:smartTag w:uri="urn:schemas-microsoft-com:office:smarttags" w:element="PlaceName">
              <w:r>
                <w:rPr>
                  <w:rFonts w:ascii="Arial" w:hAnsi="Arial"/>
                  <w:color w:val="808080"/>
                  <w:sz w:val="16"/>
                </w:rPr>
                <w:t>Regional</w:t>
              </w:r>
            </w:smartTag>
            <w:r>
              <w:rPr>
                <w:rFonts w:ascii="Arial" w:hAnsi="Arial"/>
                <w:color w:val="808080"/>
                <w:sz w:val="16"/>
              </w:rPr>
              <w:t xml:space="preserve"> </w:t>
            </w:r>
            <w:smartTag w:uri="urn:schemas-microsoft-com:office:smarttags" w:element="PlaceType">
              <w:r>
                <w:rPr>
                  <w:rFonts w:ascii="Arial" w:hAnsi="Arial"/>
                  <w:color w:val="808080"/>
                  <w:sz w:val="16"/>
                </w:rPr>
                <w:t>Municipality</w:t>
              </w:r>
            </w:smartTag>
            <w:r>
              <w:rPr>
                <w:rFonts w:ascii="Arial" w:hAnsi="Arial"/>
                <w:color w:val="808080"/>
                <w:sz w:val="16"/>
              </w:rPr>
              <w:t xml:space="preserve"> of </w:t>
            </w:r>
            <w:smartTag w:uri="urn:schemas-microsoft-com:office:smarttags" w:element="place">
              <w:smartTag w:uri="urn:schemas-microsoft-com:office:smarttags" w:element="City">
                <w:r>
                  <w:rPr>
                    <w:rFonts w:ascii="Arial" w:hAnsi="Arial"/>
                    <w:color w:val="808080"/>
                    <w:sz w:val="16"/>
                  </w:rPr>
                  <w:t>Waterloo</w:t>
                </w:r>
              </w:smartTag>
            </w:smartTag>
          </w:p>
          <w:p w:rsidR="008A1A14" w:rsidRDefault="008A1A14" w:rsidP="0076221C">
            <w:pPr>
              <w:tabs>
                <w:tab w:val="left" w:pos="6480"/>
              </w:tabs>
              <w:rPr>
                <w:rFonts w:ascii="Arial" w:hAnsi="Arial"/>
                <w:color w:val="808080"/>
                <w:sz w:val="16"/>
              </w:rPr>
            </w:pPr>
          </w:p>
          <w:p w:rsidR="008A1A14" w:rsidRDefault="008A1A14" w:rsidP="0076221C">
            <w:pPr>
              <w:tabs>
                <w:tab w:val="left" w:pos="6480"/>
              </w:tabs>
              <w:rPr>
                <w:rFonts w:ascii="Arial" w:hAnsi="Arial"/>
                <w:color w:val="808080"/>
                <w:sz w:val="16"/>
              </w:rPr>
            </w:pPr>
            <w:r>
              <w:rPr>
                <w:rFonts w:ascii="Arial" w:hAnsi="Arial"/>
                <w:color w:val="808080"/>
                <w:sz w:val="16"/>
              </w:rPr>
              <w:t xml:space="preserve">Court House        </w:t>
            </w:r>
          </w:p>
          <w:p w:rsidR="008A1A14" w:rsidRDefault="008A1A14" w:rsidP="0076221C">
            <w:pPr>
              <w:tabs>
                <w:tab w:val="left" w:pos="6480"/>
              </w:tabs>
              <w:rPr>
                <w:rFonts w:ascii="Arial" w:hAnsi="Arial"/>
                <w:color w:val="808080"/>
                <w:sz w:val="16"/>
              </w:rPr>
            </w:pPr>
            <w:r>
              <w:rPr>
                <w:rFonts w:ascii="Arial" w:hAnsi="Arial"/>
                <w:color w:val="808080"/>
                <w:sz w:val="16"/>
              </w:rPr>
              <w:t>85 Frederick Street</w:t>
            </w:r>
          </w:p>
          <w:p w:rsidR="008A1A14" w:rsidRDefault="008A1A14" w:rsidP="0076221C">
            <w:pPr>
              <w:tabs>
                <w:tab w:val="left" w:pos="6480"/>
              </w:tabs>
              <w:rPr>
                <w:rFonts w:ascii="Arial" w:hAnsi="Arial"/>
                <w:color w:val="808080"/>
                <w:sz w:val="16"/>
              </w:rPr>
            </w:pPr>
            <w:r>
              <w:rPr>
                <w:rFonts w:ascii="Arial" w:hAnsi="Arial"/>
                <w:color w:val="808080"/>
                <w:sz w:val="16"/>
              </w:rPr>
              <w:t>Kitchener, ON  N2H 0A7</w:t>
            </w:r>
          </w:p>
          <w:p w:rsidR="008A1A14" w:rsidRDefault="008A1A14" w:rsidP="0076221C">
            <w:pPr>
              <w:tabs>
                <w:tab w:val="left" w:pos="6480"/>
              </w:tabs>
              <w:rPr>
                <w:rFonts w:ascii="Arial" w:hAnsi="Arial"/>
                <w:color w:val="808080"/>
                <w:sz w:val="16"/>
              </w:rPr>
            </w:pPr>
          </w:p>
          <w:p w:rsidR="008A1A14" w:rsidRDefault="008A1A14" w:rsidP="0076221C">
            <w:pPr>
              <w:tabs>
                <w:tab w:val="left" w:pos="6480"/>
              </w:tabs>
              <w:rPr>
                <w:rFonts w:ascii="Arial" w:hAnsi="Arial"/>
                <w:color w:val="808080"/>
                <w:sz w:val="16"/>
              </w:rPr>
            </w:pPr>
          </w:p>
          <w:p w:rsidR="008A1A14" w:rsidRDefault="008A1A14" w:rsidP="0076221C">
            <w:pPr>
              <w:tabs>
                <w:tab w:val="left" w:pos="2700"/>
                <w:tab w:val="left" w:pos="5580"/>
                <w:tab w:val="left" w:pos="7200"/>
              </w:tabs>
              <w:rPr>
                <w:rFonts w:ascii="Arial" w:hAnsi="Arial"/>
                <w:color w:val="808080"/>
                <w:sz w:val="16"/>
              </w:rPr>
            </w:pPr>
            <w:r>
              <w:rPr>
                <w:rFonts w:ascii="Arial" w:hAnsi="Arial"/>
                <w:color w:val="808080"/>
                <w:sz w:val="16"/>
              </w:rPr>
              <w:t xml:space="preserve">Telephone  </w:t>
            </w:r>
            <w:r>
              <w:rPr>
                <w:rFonts w:ascii="Arial" w:hAnsi="Arial"/>
                <w:b/>
                <w:color w:val="000000"/>
                <w:sz w:val="16"/>
              </w:rPr>
              <w:t>(519) 741-3200</w:t>
            </w:r>
          </w:p>
          <w:p w:rsidR="008A1A14" w:rsidRDefault="008A1A14" w:rsidP="0076221C">
            <w:pPr>
              <w:pStyle w:val="Header"/>
            </w:pPr>
            <w:r>
              <w:rPr>
                <w:rFonts w:ascii="Arial" w:hAnsi="Arial"/>
                <w:color w:val="808080"/>
                <w:sz w:val="16"/>
              </w:rPr>
              <w:t xml:space="preserve">Facsimile    </w:t>
            </w:r>
            <w:r>
              <w:rPr>
                <w:rFonts w:ascii="Arial" w:hAnsi="Arial"/>
                <w:b/>
                <w:color w:val="000000"/>
                <w:sz w:val="16"/>
              </w:rPr>
              <w:t>(519) 741-3212</w:t>
            </w:r>
          </w:p>
        </w:tc>
        <w:tc>
          <w:tcPr>
            <w:tcW w:w="1538" w:type="pct"/>
          </w:tcPr>
          <w:p w:rsidR="008A1A14" w:rsidRPr="00956E23" w:rsidRDefault="008A1A14" w:rsidP="0076221C">
            <w:pPr>
              <w:rPr>
                <w:rFonts w:ascii="Arial" w:hAnsi="Arial" w:cs="Arial"/>
                <w:b/>
                <w:color w:val="000000"/>
                <w:sz w:val="16"/>
                <w:szCs w:val="16"/>
                <w:lang w:val="fr-CA"/>
              </w:rPr>
            </w:pPr>
            <w:r w:rsidRPr="00956E23">
              <w:rPr>
                <w:rFonts w:ascii="Arial" w:hAnsi="Arial" w:cs="Arial"/>
                <w:b/>
                <w:color w:val="000000"/>
                <w:sz w:val="16"/>
                <w:szCs w:val="16"/>
                <w:lang w:val="fr-CA"/>
              </w:rPr>
              <w:t>Ministère du Procureur général</w:t>
            </w:r>
          </w:p>
          <w:p w:rsidR="008A1A14" w:rsidRPr="00956E23" w:rsidRDefault="008A1A14" w:rsidP="0076221C">
            <w:pPr>
              <w:tabs>
                <w:tab w:val="left" w:pos="6480"/>
              </w:tabs>
              <w:rPr>
                <w:rFonts w:ascii="Arial" w:hAnsi="Arial" w:cs="Arial"/>
                <w:b/>
                <w:color w:val="808080"/>
                <w:sz w:val="16"/>
                <w:szCs w:val="16"/>
                <w:lang w:val="fr-CA"/>
              </w:rPr>
            </w:pPr>
          </w:p>
          <w:p w:rsidR="008A1A14" w:rsidRPr="0061503B" w:rsidRDefault="008A1A14" w:rsidP="0076221C">
            <w:pPr>
              <w:rPr>
                <w:rFonts w:ascii="Arial" w:hAnsi="Arial" w:cs="Arial"/>
                <w:b/>
                <w:color w:val="808080" w:themeColor="background1" w:themeShade="80"/>
                <w:sz w:val="15"/>
                <w:szCs w:val="15"/>
                <w:lang w:val="fr-CA"/>
              </w:rPr>
            </w:pPr>
            <w:r w:rsidRPr="0061503B">
              <w:rPr>
                <w:rFonts w:ascii="Arial" w:hAnsi="Arial" w:cs="Arial"/>
                <w:b/>
                <w:color w:val="808080" w:themeColor="background1" w:themeShade="80"/>
                <w:sz w:val="15"/>
                <w:szCs w:val="15"/>
                <w:lang w:val="fr-CA"/>
              </w:rPr>
              <w:t>Division des services aux tribunaux</w:t>
            </w:r>
          </w:p>
          <w:p w:rsidR="008A1A14" w:rsidRPr="0061503B" w:rsidRDefault="008A1A14" w:rsidP="0076221C">
            <w:pPr>
              <w:rPr>
                <w:rFonts w:ascii="Arial" w:hAnsi="Arial" w:cs="Arial"/>
                <w:b/>
                <w:color w:val="808080" w:themeColor="background1" w:themeShade="80"/>
                <w:sz w:val="15"/>
                <w:szCs w:val="15"/>
                <w:lang w:val="fr-CA"/>
              </w:rPr>
            </w:pPr>
            <w:r w:rsidRPr="0061503B">
              <w:rPr>
                <w:rFonts w:ascii="Arial" w:hAnsi="Arial" w:cs="Arial"/>
                <w:b/>
                <w:color w:val="808080" w:themeColor="background1" w:themeShade="80"/>
                <w:sz w:val="15"/>
                <w:szCs w:val="15"/>
                <w:lang w:val="fr-CA"/>
              </w:rPr>
              <w:t>Chef de l’administration des tribunaux</w:t>
            </w:r>
          </w:p>
          <w:p w:rsidR="008A1A14" w:rsidRPr="0061503B" w:rsidRDefault="008A1A14" w:rsidP="0076221C">
            <w:pPr>
              <w:tabs>
                <w:tab w:val="left" w:pos="2700"/>
                <w:tab w:val="left" w:pos="5580"/>
                <w:tab w:val="left" w:pos="7200"/>
              </w:tabs>
              <w:rPr>
                <w:rFonts w:ascii="Arial" w:hAnsi="Arial" w:cs="Arial"/>
                <w:color w:val="808080" w:themeColor="background1" w:themeShade="80"/>
                <w:sz w:val="16"/>
                <w:szCs w:val="16"/>
                <w:lang w:val="fr-FR"/>
              </w:rPr>
            </w:pPr>
          </w:p>
          <w:p w:rsidR="008A1A14" w:rsidRPr="0061503B" w:rsidRDefault="008A1A14" w:rsidP="0076221C">
            <w:pPr>
              <w:rPr>
                <w:rFonts w:ascii="Arial" w:hAnsi="Arial" w:cs="Arial"/>
                <w:color w:val="808080" w:themeColor="background1" w:themeShade="80"/>
                <w:sz w:val="16"/>
                <w:szCs w:val="16"/>
                <w:lang w:val="fr-CA"/>
              </w:rPr>
            </w:pPr>
            <w:r w:rsidRPr="0061503B">
              <w:rPr>
                <w:rFonts w:ascii="Arial" w:hAnsi="Arial" w:cs="Arial"/>
                <w:color w:val="808080" w:themeColor="background1" w:themeShade="80"/>
                <w:sz w:val="16"/>
                <w:szCs w:val="16"/>
                <w:lang w:val="fr-CA"/>
              </w:rPr>
              <w:t>Municipalité régionale de Waterloo</w:t>
            </w:r>
          </w:p>
          <w:p w:rsidR="008A1A14" w:rsidRPr="0061503B" w:rsidRDefault="008A1A14" w:rsidP="0076221C">
            <w:pPr>
              <w:tabs>
                <w:tab w:val="left" w:pos="6480"/>
              </w:tabs>
              <w:rPr>
                <w:rFonts w:ascii="Arial" w:hAnsi="Arial" w:cs="Arial"/>
                <w:color w:val="808080" w:themeColor="background1" w:themeShade="80"/>
                <w:sz w:val="16"/>
                <w:szCs w:val="16"/>
                <w:lang w:val="fr-CA"/>
              </w:rPr>
            </w:pPr>
          </w:p>
          <w:p w:rsidR="008A1A14" w:rsidRPr="0061503B" w:rsidRDefault="008A1A14" w:rsidP="0076221C">
            <w:pPr>
              <w:rPr>
                <w:rFonts w:ascii="Arial" w:hAnsi="Arial" w:cs="Arial"/>
                <w:color w:val="808080" w:themeColor="background1" w:themeShade="80"/>
                <w:sz w:val="16"/>
                <w:szCs w:val="16"/>
                <w:lang w:val="fr-CA"/>
              </w:rPr>
            </w:pPr>
            <w:r w:rsidRPr="0061503B">
              <w:rPr>
                <w:rFonts w:ascii="Arial" w:hAnsi="Arial" w:cs="Arial"/>
                <w:color w:val="808080" w:themeColor="background1" w:themeShade="80"/>
                <w:sz w:val="16"/>
                <w:szCs w:val="16"/>
                <w:lang w:val="fr-CA"/>
              </w:rPr>
              <w:t>Palais de justice</w:t>
            </w:r>
          </w:p>
          <w:p w:rsidR="008A1A14" w:rsidRPr="00025BB3" w:rsidRDefault="008A1A14" w:rsidP="0076221C">
            <w:pPr>
              <w:tabs>
                <w:tab w:val="left" w:pos="2700"/>
                <w:tab w:val="left" w:pos="5580"/>
                <w:tab w:val="left" w:pos="7200"/>
              </w:tabs>
              <w:rPr>
                <w:rFonts w:ascii="Arial" w:hAnsi="Arial" w:cs="Arial"/>
                <w:color w:val="808080"/>
                <w:sz w:val="16"/>
                <w:szCs w:val="16"/>
                <w:lang w:val="fr-CA"/>
              </w:rPr>
            </w:pPr>
            <w:r w:rsidRPr="00025BB3">
              <w:rPr>
                <w:rFonts w:ascii="Arial" w:hAnsi="Arial" w:cs="Arial"/>
                <w:color w:val="808080"/>
                <w:sz w:val="16"/>
                <w:szCs w:val="16"/>
                <w:lang w:val="fr-CA"/>
              </w:rPr>
              <w:t>85, rue Frederick</w:t>
            </w:r>
          </w:p>
          <w:p w:rsidR="008A1A14" w:rsidRPr="00025BB3" w:rsidRDefault="008A1A14" w:rsidP="0076221C">
            <w:pPr>
              <w:tabs>
                <w:tab w:val="left" w:pos="2700"/>
                <w:tab w:val="left" w:pos="5580"/>
                <w:tab w:val="left" w:pos="7200"/>
              </w:tabs>
              <w:rPr>
                <w:rFonts w:ascii="Arial" w:hAnsi="Arial" w:cs="Arial"/>
                <w:color w:val="808080"/>
                <w:sz w:val="16"/>
                <w:szCs w:val="16"/>
                <w:lang w:val="fr-CA"/>
              </w:rPr>
            </w:pPr>
            <w:r w:rsidRPr="00025BB3">
              <w:rPr>
                <w:rFonts w:ascii="Arial" w:hAnsi="Arial" w:cs="Arial"/>
                <w:color w:val="808080"/>
                <w:sz w:val="16"/>
                <w:szCs w:val="16"/>
                <w:lang w:val="fr-CA"/>
              </w:rPr>
              <w:t>Kitchener (Ontario)  N2H 0A7</w:t>
            </w:r>
          </w:p>
          <w:p w:rsidR="008A1A14" w:rsidRPr="00025BB3" w:rsidRDefault="008A1A14" w:rsidP="0076221C">
            <w:pPr>
              <w:tabs>
                <w:tab w:val="left" w:pos="2700"/>
                <w:tab w:val="left" w:pos="5580"/>
                <w:tab w:val="left" w:pos="7200"/>
              </w:tabs>
              <w:rPr>
                <w:rFonts w:ascii="Arial" w:hAnsi="Arial" w:cs="Arial"/>
                <w:color w:val="808080"/>
                <w:sz w:val="16"/>
                <w:szCs w:val="16"/>
                <w:lang w:val="fr-CA"/>
              </w:rPr>
            </w:pPr>
            <w:r w:rsidRPr="00025BB3">
              <w:rPr>
                <w:rFonts w:ascii="Arial" w:hAnsi="Arial" w:cs="Arial"/>
                <w:color w:val="808080"/>
                <w:sz w:val="16"/>
                <w:szCs w:val="16"/>
                <w:lang w:val="fr-CA"/>
              </w:rPr>
              <w:t xml:space="preserve"> </w:t>
            </w:r>
          </w:p>
          <w:p w:rsidR="008A1A14" w:rsidRPr="00025BB3" w:rsidRDefault="008A1A14" w:rsidP="0076221C">
            <w:pPr>
              <w:tabs>
                <w:tab w:val="left" w:pos="2700"/>
                <w:tab w:val="left" w:pos="5580"/>
                <w:tab w:val="left" w:pos="7200"/>
              </w:tabs>
              <w:rPr>
                <w:rFonts w:ascii="Arial" w:hAnsi="Arial" w:cs="Arial"/>
                <w:color w:val="808080"/>
                <w:sz w:val="16"/>
                <w:szCs w:val="16"/>
                <w:lang w:val="fr-CA"/>
              </w:rPr>
            </w:pPr>
          </w:p>
          <w:p w:rsidR="008A1A14" w:rsidRPr="00956E23" w:rsidRDefault="008A1A14" w:rsidP="0076221C">
            <w:pPr>
              <w:tabs>
                <w:tab w:val="left" w:pos="2700"/>
                <w:tab w:val="left" w:pos="5580"/>
                <w:tab w:val="left" w:pos="7200"/>
              </w:tabs>
              <w:rPr>
                <w:rFonts w:ascii="Arial" w:hAnsi="Arial" w:cs="Arial"/>
                <w:color w:val="808080"/>
                <w:sz w:val="16"/>
                <w:szCs w:val="16"/>
                <w:lang w:val="fr-FR"/>
              </w:rPr>
            </w:pPr>
            <w:r w:rsidRPr="00956E23">
              <w:rPr>
                <w:rFonts w:ascii="Arial" w:hAnsi="Arial" w:cs="Arial"/>
                <w:color w:val="808080"/>
                <w:sz w:val="16"/>
                <w:szCs w:val="16"/>
                <w:lang w:val="fr-FR"/>
              </w:rPr>
              <w:t xml:space="preserve">Téléphone   </w:t>
            </w:r>
            <w:r w:rsidRPr="00956E23">
              <w:rPr>
                <w:rFonts w:ascii="Arial" w:hAnsi="Arial" w:cs="Arial"/>
                <w:b/>
                <w:color w:val="000000"/>
                <w:sz w:val="16"/>
                <w:szCs w:val="16"/>
                <w:lang w:val="fr-FR"/>
              </w:rPr>
              <w:t>(519) 741-3200</w:t>
            </w:r>
          </w:p>
          <w:p w:rsidR="008A1A14" w:rsidRPr="00956E23" w:rsidRDefault="008A1A14" w:rsidP="0076221C">
            <w:pPr>
              <w:tabs>
                <w:tab w:val="left" w:pos="6480"/>
              </w:tabs>
              <w:rPr>
                <w:rFonts w:ascii="Arial" w:hAnsi="Arial" w:cs="Arial"/>
                <w:b/>
                <w:color w:val="000000"/>
                <w:sz w:val="16"/>
                <w:szCs w:val="16"/>
                <w:lang w:val="fr-FR"/>
              </w:rPr>
            </w:pPr>
            <w:r w:rsidRPr="00956E23">
              <w:rPr>
                <w:rFonts w:ascii="Arial" w:hAnsi="Arial" w:cs="Arial"/>
                <w:color w:val="808080"/>
                <w:sz w:val="16"/>
                <w:szCs w:val="16"/>
                <w:lang w:val="fr-FR"/>
              </w:rPr>
              <w:t xml:space="preserve">Télécopieur </w:t>
            </w:r>
            <w:r w:rsidRPr="00956E23">
              <w:rPr>
                <w:rFonts w:ascii="Arial" w:hAnsi="Arial" w:cs="Arial"/>
                <w:b/>
                <w:color w:val="000000"/>
                <w:sz w:val="16"/>
                <w:szCs w:val="16"/>
                <w:lang w:val="fr-FR"/>
              </w:rPr>
              <w:t>(519) 741-3212</w:t>
            </w:r>
          </w:p>
          <w:p w:rsidR="008A1A14" w:rsidRPr="00956E23" w:rsidRDefault="008A1A14" w:rsidP="0076221C">
            <w:pPr>
              <w:tabs>
                <w:tab w:val="left" w:pos="6480"/>
              </w:tabs>
              <w:rPr>
                <w:rFonts w:ascii="Arial" w:hAnsi="Arial" w:cs="Arial"/>
                <w:sz w:val="16"/>
                <w:szCs w:val="16"/>
                <w:lang w:val="fr-CA"/>
              </w:rPr>
            </w:pPr>
          </w:p>
        </w:tc>
        <w:tc>
          <w:tcPr>
            <w:tcW w:w="2036" w:type="pct"/>
          </w:tcPr>
          <w:p w:rsidR="008A1A14" w:rsidRPr="00D901FA" w:rsidRDefault="008A1A14" w:rsidP="0076221C">
            <w:pPr>
              <w:tabs>
                <w:tab w:val="left" w:pos="6480"/>
              </w:tabs>
              <w:rPr>
                <w:rFonts w:ascii="Arial" w:hAnsi="Arial"/>
                <w:sz w:val="16"/>
                <w:lang w:val="fr-CA"/>
              </w:rPr>
            </w:pPr>
          </w:p>
          <w:p w:rsidR="008A1A14" w:rsidRPr="00D901FA" w:rsidRDefault="008A1A14" w:rsidP="0076221C">
            <w:pPr>
              <w:tabs>
                <w:tab w:val="left" w:pos="6480"/>
              </w:tabs>
              <w:rPr>
                <w:rFonts w:ascii="Arial" w:hAnsi="Arial"/>
                <w:sz w:val="16"/>
                <w:lang w:val="fr-CA"/>
              </w:rPr>
            </w:pPr>
            <w:r>
              <w:rPr>
                <w:rFonts w:ascii="Arial" w:hAnsi="Arial"/>
                <w:noProof/>
                <w:sz w:val="20"/>
                <w:lang w:val="en-US"/>
              </w:rPr>
              <w:drawing>
                <wp:anchor distT="0" distB="0" distL="114300" distR="114300" simplePos="0" relativeHeight="251661312" behindDoc="1" locked="0" layoutInCell="1" allowOverlap="1" wp14:anchorId="64832F9D" wp14:editId="17C688A2">
                  <wp:simplePos x="0" y="0"/>
                  <wp:positionH relativeFrom="column">
                    <wp:posOffset>313055</wp:posOffset>
                  </wp:positionH>
                  <wp:positionV relativeFrom="paragraph">
                    <wp:posOffset>104775</wp:posOffset>
                  </wp:positionV>
                  <wp:extent cx="2286000" cy="590550"/>
                  <wp:effectExtent l="0" t="0" r="0" b="0"/>
                  <wp:wrapNone/>
                  <wp:docPr id="4" name="Picture 4" descr="new tril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rill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A14" w:rsidRPr="00D901FA" w:rsidRDefault="008A1A14" w:rsidP="0076221C">
            <w:pPr>
              <w:tabs>
                <w:tab w:val="left" w:pos="6480"/>
              </w:tabs>
              <w:rPr>
                <w:rFonts w:ascii="Arial" w:hAnsi="Arial"/>
                <w:sz w:val="16"/>
                <w:lang w:val="fr-CA"/>
              </w:rPr>
            </w:pPr>
          </w:p>
          <w:p w:rsidR="008A1A14" w:rsidRPr="00D901FA" w:rsidRDefault="008A1A14" w:rsidP="0076221C">
            <w:pPr>
              <w:tabs>
                <w:tab w:val="left" w:pos="6480"/>
              </w:tabs>
              <w:rPr>
                <w:rFonts w:ascii="Arial" w:hAnsi="Arial"/>
                <w:sz w:val="16"/>
                <w:lang w:val="fr-CA"/>
              </w:rPr>
            </w:pPr>
          </w:p>
          <w:p w:rsidR="008A1A14" w:rsidRPr="00D901FA" w:rsidRDefault="008A1A14" w:rsidP="0076221C">
            <w:pPr>
              <w:tabs>
                <w:tab w:val="left" w:pos="6480"/>
              </w:tabs>
              <w:rPr>
                <w:rFonts w:ascii="Arial" w:hAnsi="Arial"/>
                <w:sz w:val="16"/>
                <w:lang w:val="fr-CA"/>
              </w:rPr>
            </w:pPr>
          </w:p>
          <w:p w:rsidR="008A1A14" w:rsidRPr="00D901FA" w:rsidRDefault="008A1A14" w:rsidP="0076221C">
            <w:pPr>
              <w:tabs>
                <w:tab w:val="left" w:pos="6480"/>
              </w:tabs>
              <w:rPr>
                <w:rFonts w:ascii="Arial" w:hAnsi="Arial"/>
                <w:sz w:val="16"/>
                <w:lang w:val="fr-CA"/>
              </w:rPr>
            </w:pPr>
          </w:p>
          <w:p w:rsidR="008A1A14" w:rsidRPr="00D901FA" w:rsidRDefault="008A1A14" w:rsidP="0076221C">
            <w:pPr>
              <w:tabs>
                <w:tab w:val="left" w:pos="6480"/>
              </w:tabs>
              <w:rPr>
                <w:rFonts w:ascii="Arial" w:hAnsi="Arial"/>
                <w:sz w:val="16"/>
                <w:lang w:val="fr-CA"/>
              </w:rPr>
            </w:pPr>
          </w:p>
          <w:p w:rsidR="008A1A14" w:rsidRPr="00D901FA" w:rsidRDefault="008A1A14" w:rsidP="0076221C">
            <w:pPr>
              <w:tabs>
                <w:tab w:val="left" w:pos="6480"/>
              </w:tabs>
              <w:rPr>
                <w:rFonts w:ascii="Arial" w:hAnsi="Arial"/>
                <w:sz w:val="16"/>
                <w:lang w:val="fr-CA"/>
              </w:rPr>
            </w:pPr>
          </w:p>
          <w:p w:rsidR="008A1A14" w:rsidRPr="00D901FA" w:rsidRDefault="008A1A14" w:rsidP="0076221C">
            <w:pPr>
              <w:tabs>
                <w:tab w:val="left" w:pos="6480"/>
              </w:tabs>
              <w:rPr>
                <w:rFonts w:ascii="Arial" w:hAnsi="Arial"/>
                <w:sz w:val="16"/>
                <w:lang w:val="fr-CA"/>
              </w:rPr>
            </w:pPr>
          </w:p>
          <w:p w:rsidR="008A1A14" w:rsidRPr="00D901FA" w:rsidRDefault="008A1A14" w:rsidP="0076221C">
            <w:pPr>
              <w:tabs>
                <w:tab w:val="left" w:pos="6480"/>
              </w:tabs>
              <w:rPr>
                <w:rFonts w:ascii="Arial" w:hAnsi="Arial"/>
                <w:sz w:val="16"/>
                <w:lang w:val="fr-CA"/>
              </w:rPr>
            </w:pPr>
          </w:p>
          <w:p w:rsidR="008A1A14" w:rsidRPr="00D901FA" w:rsidRDefault="008A1A14" w:rsidP="0076221C">
            <w:pPr>
              <w:tabs>
                <w:tab w:val="left" w:pos="6480"/>
              </w:tabs>
              <w:rPr>
                <w:rFonts w:ascii="Arial" w:hAnsi="Arial"/>
                <w:sz w:val="16"/>
                <w:lang w:val="fr-CA"/>
              </w:rPr>
            </w:pPr>
            <w:r w:rsidRPr="00D901FA">
              <w:rPr>
                <w:rFonts w:ascii="Arial" w:hAnsi="Arial"/>
                <w:sz w:val="16"/>
                <w:lang w:val="fr-CA"/>
              </w:rPr>
              <w:t xml:space="preserve"> </w:t>
            </w:r>
          </w:p>
          <w:p w:rsidR="008A1A14" w:rsidRPr="00D901FA" w:rsidRDefault="008A1A14" w:rsidP="0076221C">
            <w:pPr>
              <w:pStyle w:val="Heading2"/>
              <w:tabs>
                <w:tab w:val="left" w:pos="0"/>
              </w:tabs>
              <w:outlineLvl w:val="1"/>
              <w:rPr>
                <w:lang w:val="fr-CA"/>
              </w:rPr>
            </w:pPr>
          </w:p>
        </w:tc>
      </w:tr>
    </w:tbl>
    <w:p w:rsidR="004A757C" w:rsidRPr="00AA0C2C" w:rsidRDefault="004A757C" w:rsidP="004A757C">
      <w:pPr>
        <w:ind w:right="4"/>
        <w:rPr>
          <w:rFonts w:ascii="Arial" w:hAnsi="Arial" w:cs="Arial"/>
          <w:sz w:val="22"/>
          <w:lang w:val="fr-CA" w:eastAsia="zh-CN"/>
        </w:rPr>
      </w:pPr>
    </w:p>
    <w:p w:rsidR="00E343F4" w:rsidRPr="000B6454" w:rsidRDefault="004A757C" w:rsidP="000B6454">
      <w:pPr>
        <w:tabs>
          <w:tab w:val="left" w:pos="2160"/>
        </w:tabs>
        <w:rPr>
          <w:rFonts w:ascii="Arial" w:eastAsia="Arial" w:hAnsi="Arial" w:cs="Times New Roman"/>
          <w:szCs w:val="24"/>
          <w:lang w:val="en-US"/>
        </w:rPr>
      </w:pPr>
      <w:r w:rsidRPr="00AA0C2C">
        <w:rPr>
          <w:rFonts w:ascii="Arial" w:eastAsia="Arial" w:hAnsi="Arial"/>
          <w:b/>
        </w:rPr>
        <w:t>TO:</w:t>
      </w:r>
      <w:r w:rsidRPr="00AA0C2C">
        <w:rPr>
          <w:rFonts w:ascii="Arial" w:eastAsia="Arial" w:hAnsi="Arial"/>
        </w:rPr>
        <w:tab/>
        <w:t xml:space="preserve">Justice Participants of </w:t>
      </w:r>
      <w:r w:rsidR="00223394">
        <w:rPr>
          <w:rFonts w:ascii="Arial" w:eastAsia="Arial" w:hAnsi="Arial"/>
        </w:rPr>
        <w:t>Waterloo Region</w:t>
      </w:r>
      <w:r w:rsidRPr="00AA0C2C">
        <w:rPr>
          <w:rFonts w:ascii="Arial" w:eastAsia="Arial" w:hAnsi="Arial"/>
        </w:rPr>
        <w:t xml:space="preserve"> Courthouse </w:t>
      </w:r>
    </w:p>
    <w:p w:rsidR="004A757C" w:rsidRPr="000B6454" w:rsidRDefault="004A757C" w:rsidP="000B6454">
      <w:pPr>
        <w:ind w:left="2160" w:hanging="2160"/>
        <w:rPr>
          <w:rFonts w:ascii="Calibri" w:eastAsia="DengXian" w:hAnsi="Calibri"/>
        </w:rPr>
      </w:pPr>
      <w:r>
        <w:rPr>
          <w:rFonts w:ascii="Arial" w:hAnsi="Arial"/>
          <w:b/>
          <w:bCs/>
        </w:rPr>
        <w:t>FROM:</w:t>
      </w:r>
      <w:r>
        <w:rPr>
          <w:rFonts w:ascii="Arial" w:hAnsi="Arial"/>
          <w:bCs/>
        </w:rPr>
        <w:t xml:space="preserve">                   </w:t>
      </w:r>
      <w:r>
        <w:rPr>
          <w:rFonts w:ascii="Arial" w:hAnsi="Arial"/>
          <w:bCs/>
        </w:rPr>
        <w:tab/>
      </w:r>
      <w:r w:rsidR="00223394">
        <w:rPr>
          <w:rFonts w:ascii="Arial" w:hAnsi="Arial"/>
        </w:rPr>
        <w:t>Jacquie Rodden Yetman</w:t>
      </w:r>
      <w:r w:rsidRPr="00AA0C2C">
        <w:rPr>
          <w:rFonts w:ascii="Arial" w:hAnsi="Arial"/>
        </w:rPr>
        <w:t xml:space="preserve"> </w:t>
      </w:r>
      <w:r w:rsidRPr="00AA0C2C">
        <w:rPr>
          <w:rFonts w:ascii="Arial" w:hAnsi="Arial"/>
          <w:bCs/>
        </w:rPr>
        <w:t xml:space="preserve">Manager </w:t>
      </w:r>
      <w:r>
        <w:rPr>
          <w:rFonts w:ascii="Arial" w:hAnsi="Arial"/>
          <w:bCs/>
        </w:rPr>
        <w:t>of Court Operations</w:t>
      </w:r>
      <w:r>
        <w:rPr>
          <w:rFonts w:ascii="Arial" w:hAnsi="Arial"/>
        </w:rPr>
        <w:tab/>
      </w:r>
      <w:r>
        <w:rPr>
          <w:rFonts w:ascii="Arial" w:hAnsi="Arial"/>
        </w:rPr>
        <w:tab/>
      </w:r>
    </w:p>
    <w:p w:rsidR="004A757C" w:rsidRPr="000B6454" w:rsidRDefault="004A757C" w:rsidP="004A757C">
      <w:pPr>
        <w:tabs>
          <w:tab w:val="left" w:pos="2160"/>
        </w:tabs>
        <w:rPr>
          <w:rFonts w:ascii="Arial" w:hAnsi="Arial"/>
          <w:bCs/>
        </w:rPr>
      </w:pPr>
      <w:r>
        <w:rPr>
          <w:rFonts w:ascii="Arial" w:hAnsi="Arial"/>
          <w:b/>
          <w:bCs/>
        </w:rPr>
        <w:t xml:space="preserve">DATE: </w:t>
      </w:r>
      <w:r>
        <w:rPr>
          <w:rFonts w:ascii="Arial" w:hAnsi="Arial"/>
          <w:b/>
          <w:bCs/>
        </w:rPr>
        <w:tab/>
        <w:t>November 2</w:t>
      </w:r>
      <w:r w:rsidR="00AA0C2C">
        <w:rPr>
          <w:rFonts w:ascii="Arial" w:hAnsi="Arial"/>
          <w:b/>
          <w:bCs/>
        </w:rPr>
        <w:t>4</w:t>
      </w:r>
      <w:r>
        <w:rPr>
          <w:rFonts w:ascii="Arial" w:hAnsi="Arial"/>
          <w:b/>
          <w:bCs/>
        </w:rPr>
        <w:t>, 2020</w:t>
      </w:r>
      <w:r>
        <w:rPr>
          <w:rFonts w:ascii="Arial" w:hAnsi="Arial"/>
          <w:b/>
          <w:bCs/>
        </w:rPr>
        <w:tab/>
      </w:r>
    </w:p>
    <w:p w:rsidR="004A757C" w:rsidRPr="00AA0C2C" w:rsidRDefault="004A757C" w:rsidP="007755D6">
      <w:pPr>
        <w:tabs>
          <w:tab w:val="left" w:pos="2160"/>
        </w:tabs>
        <w:ind w:left="2160" w:hanging="2160"/>
        <w:rPr>
          <w:rFonts w:ascii="Arial" w:hAnsi="Arial"/>
          <w:b/>
          <w:bCs/>
        </w:rPr>
      </w:pPr>
      <w:r>
        <w:rPr>
          <w:rFonts w:ascii="Arial" w:hAnsi="Arial"/>
          <w:b/>
          <w:bCs/>
        </w:rPr>
        <w:t xml:space="preserve">RE: </w:t>
      </w:r>
      <w:r>
        <w:rPr>
          <w:rFonts w:ascii="Arial" w:hAnsi="Arial"/>
          <w:b/>
          <w:bCs/>
        </w:rPr>
        <w:tab/>
        <w:t xml:space="preserve">REMINDER- </w:t>
      </w:r>
      <w:r>
        <w:rPr>
          <w:rFonts w:ascii="Arial" w:hAnsi="Arial"/>
          <w:b/>
        </w:rPr>
        <w:t xml:space="preserve">OCJ </w:t>
      </w:r>
      <w:r w:rsidR="007755D6">
        <w:rPr>
          <w:rFonts w:ascii="Arial" w:hAnsi="Arial"/>
          <w:b/>
        </w:rPr>
        <w:t xml:space="preserve">Mailbox for Enhanced </w:t>
      </w:r>
      <w:r w:rsidR="007755D6" w:rsidRPr="00AA0C2C">
        <w:rPr>
          <w:rFonts w:ascii="Arial" w:hAnsi="Arial"/>
          <w:b/>
        </w:rPr>
        <w:t xml:space="preserve">Designations </w:t>
      </w:r>
      <w:r w:rsidRPr="00AA0C2C">
        <w:rPr>
          <w:rFonts w:ascii="Arial" w:hAnsi="Arial"/>
          <w:b/>
          <w:bCs/>
        </w:rPr>
        <w:t xml:space="preserve">– </w:t>
      </w:r>
      <w:r w:rsidR="00223394">
        <w:rPr>
          <w:rFonts w:ascii="Arial" w:hAnsi="Arial"/>
          <w:b/>
          <w:bCs/>
        </w:rPr>
        <w:t>Waterloo Region</w:t>
      </w:r>
      <w:r w:rsidR="005A495D">
        <w:rPr>
          <w:rFonts w:ascii="Arial" w:hAnsi="Arial"/>
          <w:b/>
          <w:bCs/>
        </w:rPr>
        <w:t xml:space="preserve"> </w:t>
      </w:r>
      <w:r w:rsidRPr="00AA0C2C">
        <w:rPr>
          <w:rFonts w:ascii="Arial" w:hAnsi="Arial"/>
          <w:b/>
          <w:bCs/>
        </w:rPr>
        <w:t xml:space="preserve">Courthouse </w:t>
      </w:r>
    </w:p>
    <w:p w:rsidR="004A757C" w:rsidRDefault="004A757C" w:rsidP="004A757C">
      <w:pPr>
        <w:spacing w:after="240"/>
        <w:rPr>
          <w:rFonts w:ascii="Arial" w:hAnsi="Arial"/>
          <w:color w:val="000000"/>
          <w:lang w:eastAsia="en-CA"/>
        </w:rPr>
      </w:pPr>
      <w:r>
        <w:rPr>
          <w:rFonts w:ascii="Calibri" w:hAnsi="Calibri"/>
          <w:noProof/>
          <w:lang w:val="en-US"/>
        </w:rPr>
        <mc:AlternateContent>
          <mc:Choice Requires="wps">
            <w:drawing>
              <wp:anchor distT="4294967295" distB="4294967295" distL="114300" distR="114300" simplePos="0" relativeHeight="251659264" behindDoc="0" locked="0" layoutInCell="0" allowOverlap="1">
                <wp:simplePos x="0" y="0"/>
                <wp:positionH relativeFrom="column">
                  <wp:posOffset>-117475</wp:posOffset>
                </wp:positionH>
                <wp:positionV relativeFrom="paragraph">
                  <wp:posOffset>144780</wp:posOffset>
                </wp:positionV>
                <wp:extent cx="6034405" cy="0"/>
                <wp:effectExtent l="0" t="19050" r="4254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51B26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pt,11.4pt" to="465.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" o:allowincell="f" strokeweight="4.5pt">
                <v:stroke linestyle="thinThick"/>
              </v:line>
            </w:pict>
          </mc:Fallback>
        </mc:AlternateContent>
      </w:r>
    </w:p>
    <w:p w:rsidR="007755D6" w:rsidRDefault="007755D6" w:rsidP="004A757C">
      <w:pPr>
        <w:rPr>
          <w:rFonts w:asciiTheme="majorHAnsi" w:hAnsiTheme="majorHAnsi" w:cstheme="majorHAnsi"/>
          <w:szCs w:val="24"/>
          <w:lang w:val="en-US"/>
        </w:rPr>
      </w:pPr>
      <w:r>
        <w:rPr>
          <w:rFonts w:asciiTheme="majorHAnsi" w:hAnsiTheme="majorHAnsi" w:cstheme="majorHAnsi"/>
          <w:szCs w:val="24"/>
          <w:lang w:val="en-US"/>
        </w:rPr>
        <w:t xml:space="preserve">On </w:t>
      </w:r>
      <w:r w:rsidR="00DA73E2">
        <w:rPr>
          <w:rFonts w:asciiTheme="majorHAnsi" w:hAnsiTheme="majorHAnsi" w:cstheme="majorHAnsi"/>
          <w:szCs w:val="24"/>
          <w:lang w:val="en-US"/>
        </w:rPr>
        <w:t xml:space="preserve">August 6, 2020 and updated November 16, 2020, the Ontario Court of Justice (OCJ) updated </w:t>
      </w:r>
      <w:r w:rsidR="00DA73E2" w:rsidRPr="00E343F4">
        <w:rPr>
          <w:rFonts w:asciiTheme="majorHAnsi" w:hAnsiTheme="majorHAnsi" w:cstheme="majorHAnsi"/>
          <w:szCs w:val="24"/>
          <w:lang w:val="en-US"/>
        </w:rPr>
        <w:t>its notices</w:t>
      </w:r>
      <w:r w:rsidR="00DA73E2">
        <w:rPr>
          <w:rFonts w:asciiTheme="majorHAnsi" w:hAnsiTheme="majorHAnsi" w:cstheme="majorHAnsi"/>
          <w:szCs w:val="24"/>
          <w:lang w:val="en-US"/>
        </w:rPr>
        <w:t xml:space="preserve"> </w:t>
      </w:r>
      <w:hyperlink r:id="rId9" w:history="1">
        <w:r w:rsidR="00E343F4" w:rsidRPr="000415E4">
          <w:rPr>
            <w:rStyle w:val="Hyperlink"/>
            <w:rFonts w:asciiTheme="majorHAnsi" w:hAnsiTheme="majorHAnsi" w:cstheme="majorHAnsi"/>
            <w:szCs w:val="24"/>
            <w:lang w:val="en-US"/>
          </w:rPr>
          <w:t>https://www.ontariocourts.ca/ocj/covid-19/</w:t>
        </w:r>
      </w:hyperlink>
      <w:r w:rsidR="00E343F4">
        <w:rPr>
          <w:rFonts w:asciiTheme="majorHAnsi" w:hAnsiTheme="majorHAnsi" w:cstheme="majorHAnsi"/>
          <w:szCs w:val="24"/>
          <w:lang w:val="en-US"/>
        </w:rPr>
        <w:t xml:space="preserve">  </w:t>
      </w:r>
      <w:r w:rsidR="00DA73E2">
        <w:rPr>
          <w:rFonts w:asciiTheme="majorHAnsi" w:hAnsiTheme="majorHAnsi" w:cstheme="majorHAnsi"/>
          <w:szCs w:val="24"/>
          <w:lang w:val="en-US"/>
        </w:rPr>
        <w:t>for members of the bar, the public and other justice partners and stakeholders regarding Case Management Courts.</w:t>
      </w:r>
      <w:r>
        <w:rPr>
          <w:rFonts w:asciiTheme="majorHAnsi" w:hAnsiTheme="majorHAnsi" w:cstheme="majorHAnsi"/>
          <w:szCs w:val="24"/>
          <w:lang w:val="en-US"/>
        </w:rPr>
        <w:t xml:space="preserve"> </w:t>
      </w:r>
      <w:r w:rsidR="00DA73E2">
        <w:rPr>
          <w:rFonts w:asciiTheme="majorHAnsi" w:hAnsiTheme="majorHAnsi" w:cstheme="majorHAnsi"/>
          <w:szCs w:val="24"/>
          <w:lang w:val="en-US"/>
        </w:rPr>
        <w:t xml:space="preserve"> </w:t>
      </w:r>
    </w:p>
    <w:p w:rsidR="005A495D" w:rsidRDefault="00DA73E2" w:rsidP="004A757C">
      <w:pPr>
        <w:rPr>
          <w:rFonts w:asciiTheme="majorHAnsi" w:hAnsiTheme="majorHAnsi" w:cstheme="majorHAnsi"/>
          <w:color w:val="00B050"/>
          <w:szCs w:val="24"/>
          <w:lang w:val="en-US"/>
        </w:rPr>
      </w:pPr>
      <w:r>
        <w:rPr>
          <w:rFonts w:asciiTheme="majorHAnsi" w:hAnsiTheme="majorHAnsi" w:cstheme="majorHAnsi"/>
          <w:szCs w:val="24"/>
          <w:lang w:val="en-US"/>
        </w:rPr>
        <w:t xml:space="preserve">In accordance with the direction of the court and to ensure documents are available for court appearances, Enhanced Designations must be filed electronically with the court no later than three business days before the next scheduled court date to the following email address: </w:t>
      </w:r>
      <w:hyperlink r:id="rId10" w:history="1">
        <w:r w:rsidR="00223394" w:rsidRPr="0042246B">
          <w:rPr>
            <w:rStyle w:val="Hyperlink"/>
            <w:rFonts w:asciiTheme="majorHAnsi" w:hAnsiTheme="majorHAnsi" w:cstheme="majorHAnsi"/>
            <w:szCs w:val="24"/>
            <w:lang w:val="en-US"/>
          </w:rPr>
          <w:t>Kitchener.OCJ.Courts@ontario.ca</w:t>
        </w:r>
      </w:hyperlink>
      <w:r w:rsidR="00223394">
        <w:rPr>
          <w:rFonts w:asciiTheme="majorHAnsi" w:hAnsiTheme="majorHAnsi" w:cstheme="majorHAnsi"/>
          <w:color w:val="00B050"/>
          <w:szCs w:val="24"/>
          <w:lang w:val="en-US"/>
        </w:rPr>
        <w:t xml:space="preserve"> </w:t>
      </w:r>
      <w:r w:rsidR="00223394" w:rsidRPr="00223394">
        <w:rPr>
          <w:rFonts w:asciiTheme="majorHAnsi" w:hAnsiTheme="majorHAnsi" w:cstheme="majorHAnsi"/>
          <w:szCs w:val="24"/>
          <w:lang w:val="en-US"/>
        </w:rPr>
        <w:t xml:space="preserve">or </w:t>
      </w:r>
      <w:hyperlink r:id="rId11" w:history="1">
        <w:r w:rsidR="00223394" w:rsidRPr="0042246B">
          <w:rPr>
            <w:rStyle w:val="Hyperlink"/>
            <w:rFonts w:asciiTheme="majorHAnsi" w:hAnsiTheme="majorHAnsi" w:cstheme="majorHAnsi"/>
            <w:szCs w:val="24"/>
            <w:lang w:val="en-US"/>
          </w:rPr>
          <w:t>WaterlooRegionCrimin@ontario.ca</w:t>
        </w:r>
      </w:hyperlink>
      <w:r w:rsidR="00223394">
        <w:rPr>
          <w:rFonts w:asciiTheme="majorHAnsi" w:hAnsiTheme="majorHAnsi" w:cstheme="majorHAnsi"/>
          <w:color w:val="00B050"/>
          <w:szCs w:val="24"/>
          <w:lang w:val="en-US"/>
        </w:rPr>
        <w:t xml:space="preserve"> </w:t>
      </w:r>
    </w:p>
    <w:p w:rsidR="00DA73E2" w:rsidRDefault="00DA73E2" w:rsidP="004A757C">
      <w:pPr>
        <w:rPr>
          <w:rFonts w:asciiTheme="majorHAnsi" w:hAnsiTheme="majorHAnsi" w:cstheme="majorHAnsi"/>
          <w:szCs w:val="24"/>
          <w:lang w:val="en-US"/>
        </w:rPr>
      </w:pPr>
      <w:r>
        <w:rPr>
          <w:rFonts w:asciiTheme="majorHAnsi" w:hAnsiTheme="majorHAnsi" w:cstheme="majorHAnsi"/>
          <w:szCs w:val="24"/>
          <w:lang w:val="en-US"/>
        </w:rPr>
        <w:t>The subject of the email should indicate the word “Designation”, the name of the accused person and the next court date, e.g. “</w:t>
      </w:r>
      <w:bookmarkStart w:id="1" w:name="_Hlk57013026"/>
      <w:r>
        <w:rPr>
          <w:rFonts w:asciiTheme="majorHAnsi" w:hAnsiTheme="majorHAnsi" w:cstheme="majorHAnsi"/>
          <w:szCs w:val="24"/>
          <w:lang w:val="en-US"/>
        </w:rPr>
        <w:t>DESIGNATION, John DOE, September 1, 2020</w:t>
      </w:r>
      <w:bookmarkEnd w:id="1"/>
      <w:r>
        <w:rPr>
          <w:rFonts w:asciiTheme="majorHAnsi" w:hAnsiTheme="majorHAnsi" w:cstheme="majorHAnsi"/>
          <w:szCs w:val="24"/>
          <w:lang w:val="en-US"/>
        </w:rPr>
        <w:t xml:space="preserve">.”   Where the accused is a young person, rather than their full name, please indicate YCJA and their initials in the subject line.  </w:t>
      </w:r>
    </w:p>
    <w:p w:rsidR="00E343F4" w:rsidRDefault="00E343F4" w:rsidP="004A757C">
      <w:pPr>
        <w:rPr>
          <w:rFonts w:asciiTheme="majorHAnsi" w:hAnsiTheme="majorHAnsi" w:cstheme="majorHAnsi"/>
          <w:color w:val="FF0000"/>
          <w:szCs w:val="24"/>
          <w:lang w:val="en-US"/>
        </w:rPr>
      </w:pPr>
      <w:r>
        <w:rPr>
          <w:rFonts w:asciiTheme="majorHAnsi" w:hAnsiTheme="majorHAnsi" w:cstheme="majorHAnsi"/>
          <w:szCs w:val="24"/>
          <w:lang w:val="en-US"/>
        </w:rPr>
        <w:t>For example:</w:t>
      </w:r>
    </w:p>
    <w:p w:rsidR="00E343F4" w:rsidRPr="00DA73E2" w:rsidRDefault="00E343F4" w:rsidP="004A757C">
      <w:pPr>
        <w:rPr>
          <w:rFonts w:asciiTheme="majorHAnsi" w:hAnsiTheme="majorHAnsi" w:cstheme="majorHAnsi"/>
          <w:color w:val="FF0000"/>
          <w:szCs w:val="24"/>
          <w:lang w:val="en-US"/>
        </w:rPr>
      </w:pPr>
      <w:r>
        <w:rPr>
          <w:noProof/>
          <w:lang w:val="en-US"/>
        </w:rPr>
        <w:drawing>
          <wp:inline distT="0" distB="0" distL="0" distR="0" wp14:anchorId="583766B4" wp14:editId="69CEDAC6">
            <wp:extent cx="353377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3775" cy="847725"/>
                    </a:xfrm>
                    <a:prstGeom prst="rect">
                      <a:avLst/>
                    </a:prstGeom>
                  </pic:spPr>
                </pic:pic>
              </a:graphicData>
            </a:graphic>
          </wp:inline>
        </w:drawing>
      </w:r>
    </w:p>
    <w:p w:rsidR="00DA73E2" w:rsidRDefault="00DA73E2" w:rsidP="004A757C">
      <w:pPr>
        <w:rPr>
          <w:rFonts w:asciiTheme="majorHAnsi" w:hAnsiTheme="majorHAnsi" w:cstheme="majorHAnsi"/>
          <w:szCs w:val="24"/>
          <w:lang w:val="en-US"/>
        </w:rPr>
      </w:pPr>
      <w:r>
        <w:rPr>
          <w:rFonts w:asciiTheme="majorHAnsi" w:hAnsiTheme="majorHAnsi" w:cstheme="majorHAnsi"/>
          <w:szCs w:val="24"/>
          <w:lang w:val="en-US"/>
        </w:rPr>
        <w:lastRenderedPageBreak/>
        <w:t>Please see the full notice for further details.</w:t>
      </w:r>
    </w:p>
    <w:p w:rsidR="004A757C" w:rsidRDefault="007755D6" w:rsidP="004A757C">
      <w:pPr>
        <w:rPr>
          <w:rFonts w:asciiTheme="majorHAnsi" w:hAnsiTheme="majorHAnsi" w:cstheme="majorHAnsi"/>
          <w:szCs w:val="24"/>
          <w:lang w:val="en-US"/>
        </w:rPr>
      </w:pPr>
      <w:r>
        <w:rPr>
          <w:rFonts w:asciiTheme="majorHAnsi" w:hAnsiTheme="majorHAnsi" w:cstheme="majorHAnsi"/>
          <w:szCs w:val="24"/>
          <w:lang w:val="en-US"/>
        </w:rPr>
        <w:t>As a general reminder, t</w:t>
      </w:r>
      <w:r w:rsidR="004A757C">
        <w:rPr>
          <w:rFonts w:asciiTheme="majorHAnsi" w:hAnsiTheme="majorHAnsi" w:cstheme="majorHAnsi"/>
          <w:szCs w:val="24"/>
          <w:lang w:val="en-US"/>
        </w:rPr>
        <w:t>o support</w:t>
      </w:r>
      <w:r w:rsidR="004A757C" w:rsidRPr="00530171">
        <w:rPr>
          <w:rFonts w:asciiTheme="majorHAnsi" w:hAnsiTheme="majorHAnsi" w:cstheme="majorHAnsi"/>
          <w:szCs w:val="24"/>
          <w:lang w:val="en-US"/>
        </w:rPr>
        <w:t xml:space="preserve"> virtual courts and </w:t>
      </w:r>
      <w:r w:rsidR="004A757C">
        <w:rPr>
          <w:rFonts w:asciiTheme="majorHAnsi" w:hAnsiTheme="majorHAnsi" w:cstheme="majorHAnsi"/>
          <w:szCs w:val="24"/>
          <w:lang w:val="en-US"/>
        </w:rPr>
        <w:t xml:space="preserve">to further </w:t>
      </w:r>
      <w:r w:rsidR="004A757C" w:rsidRPr="00530171">
        <w:rPr>
          <w:rFonts w:asciiTheme="majorHAnsi" w:hAnsiTheme="majorHAnsi" w:cstheme="majorHAnsi"/>
          <w:szCs w:val="24"/>
          <w:lang w:val="en-US"/>
        </w:rPr>
        <w:t>reduc</w:t>
      </w:r>
      <w:r w:rsidR="004A757C">
        <w:rPr>
          <w:rFonts w:asciiTheme="majorHAnsi" w:hAnsiTheme="majorHAnsi" w:cstheme="majorHAnsi"/>
          <w:szCs w:val="24"/>
          <w:lang w:val="en-US"/>
        </w:rPr>
        <w:t>e the need for people attending a</w:t>
      </w:r>
      <w:r w:rsidR="004A757C" w:rsidRPr="00530171">
        <w:rPr>
          <w:rFonts w:asciiTheme="majorHAnsi" w:hAnsiTheme="majorHAnsi" w:cstheme="majorHAnsi"/>
          <w:szCs w:val="24"/>
          <w:lang w:val="en-US"/>
        </w:rPr>
        <w:t xml:space="preserve"> </w:t>
      </w:r>
      <w:r w:rsidR="004A757C">
        <w:rPr>
          <w:rFonts w:asciiTheme="majorHAnsi" w:hAnsiTheme="majorHAnsi" w:cstheme="majorHAnsi"/>
          <w:szCs w:val="24"/>
          <w:lang w:val="en-US"/>
        </w:rPr>
        <w:t xml:space="preserve">courthouse in person, an email protocol has been developed for receiving </w:t>
      </w:r>
      <w:r w:rsidR="004A757C" w:rsidDel="004738DE">
        <w:rPr>
          <w:rFonts w:asciiTheme="majorHAnsi" w:hAnsiTheme="majorHAnsi" w:cstheme="majorHAnsi"/>
          <w:szCs w:val="24"/>
          <w:lang w:val="en-US"/>
        </w:rPr>
        <w:t xml:space="preserve">urgent </w:t>
      </w:r>
      <w:r w:rsidR="004A757C">
        <w:rPr>
          <w:rFonts w:asciiTheme="majorHAnsi" w:hAnsiTheme="majorHAnsi" w:cstheme="majorHAnsi"/>
          <w:szCs w:val="24"/>
          <w:lang w:val="en-US"/>
        </w:rPr>
        <w:t xml:space="preserve">filings and requests by email, and for communicating with staff, the judiciary, justice partners and stakeholders regarding urgent in-court matters. </w:t>
      </w:r>
    </w:p>
    <w:p w:rsidR="0044497E" w:rsidRPr="0044497E" w:rsidRDefault="004A757C" w:rsidP="004A757C">
      <w:pPr>
        <w:rPr>
          <w:rStyle w:val="Hyperlink"/>
          <w:rFonts w:eastAsia="Times New Roman"/>
          <w:color w:val="00B050"/>
          <w:szCs w:val="24"/>
          <w:u w:val="none"/>
        </w:rPr>
      </w:pPr>
      <w:r>
        <w:rPr>
          <w:rFonts w:eastAsia="Times New Roman"/>
          <w:szCs w:val="24"/>
        </w:rPr>
        <w:t>Our court location is able to receive requests and filings for urgent matters by email to shared mailbox</w:t>
      </w:r>
      <w:r w:rsidR="00AA0C2C">
        <w:rPr>
          <w:rFonts w:eastAsia="Times New Roman"/>
          <w:szCs w:val="24"/>
        </w:rPr>
        <w:t>:</w:t>
      </w:r>
      <w:r>
        <w:rPr>
          <w:rFonts w:eastAsia="Times New Roman"/>
          <w:szCs w:val="24"/>
        </w:rPr>
        <w:t xml:space="preserve"> </w:t>
      </w:r>
      <w:hyperlink r:id="rId13" w:history="1">
        <w:r w:rsidR="00223394" w:rsidRPr="0042246B">
          <w:rPr>
            <w:rStyle w:val="Hyperlink"/>
            <w:rFonts w:eastAsia="Times New Roman"/>
            <w:szCs w:val="24"/>
          </w:rPr>
          <w:t>Kitchener.Courthouse@ontario.ca</w:t>
        </w:r>
      </w:hyperlink>
      <w:r w:rsidR="00223394">
        <w:rPr>
          <w:rFonts w:eastAsia="Times New Roman"/>
          <w:color w:val="00B050"/>
          <w:szCs w:val="24"/>
        </w:rPr>
        <w:t xml:space="preserve"> </w:t>
      </w:r>
    </w:p>
    <w:p w:rsidR="004A757C" w:rsidRDefault="004A757C" w:rsidP="004A757C">
      <w:pPr>
        <w:rPr>
          <w:rFonts w:eastAsia="Times New Roman"/>
          <w:szCs w:val="24"/>
        </w:rPr>
      </w:pPr>
      <w:r w:rsidRPr="00115690">
        <w:rPr>
          <w:rFonts w:eastAsia="Times New Roman"/>
          <w:szCs w:val="24"/>
        </w:rPr>
        <w:t xml:space="preserve">To allow staff to easily </w:t>
      </w:r>
      <w:r>
        <w:rPr>
          <w:rFonts w:eastAsia="Times New Roman"/>
          <w:szCs w:val="24"/>
        </w:rPr>
        <w:t>sort</w:t>
      </w:r>
      <w:r w:rsidRPr="00115690">
        <w:rPr>
          <w:rFonts w:eastAsia="Times New Roman"/>
          <w:szCs w:val="24"/>
        </w:rPr>
        <w:t xml:space="preserve"> file</w:t>
      </w:r>
      <w:r>
        <w:rPr>
          <w:rFonts w:eastAsia="Times New Roman"/>
          <w:szCs w:val="24"/>
        </w:rPr>
        <w:t xml:space="preserve">s </w:t>
      </w:r>
      <w:r w:rsidRPr="00115690">
        <w:rPr>
          <w:rFonts w:eastAsia="Times New Roman"/>
          <w:szCs w:val="24"/>
        </w:rPr>
        <w:t xml:space="preserve">by </w:t>
      </w:r>
      <w:r>
        <w:rPr>
          <w:rFonts w:eastAsia="Times New Roman"/>
          <w:szCs w:val="24"/>
        </w:rPr>
        <w:t>business line and file type, filers must include the following information in the subject line:</w:t>
      </w:r>
    </w:p>
    <w:p w:rsidR="004A757C" w:rsidRDefault="004A757C" w:rsidP="004A757C">
      <w:pPr>
        <w:pStyle w:val="NormalWeb"/>
        <w:numPr>
          <w:ilvl w:val="0"/>
          <w:numId w:val="1"/>
        </w:numPr>
        <w:textAlignment w:val="baseline"/>
        <w:rPr>
          <w:rFonts w:ascii="Arial" w:hAnsi="Arial" w:cs="Arial"/>
          <w:color w:val="000000" w:themeColor="text2"/>
          <w:sz w:val="24"/>
          <w:szCs w:val="24"/>
        </w:rPr>
      </w:pPr>
      <w:r>
        <w:rPr>
          <w:rFonts w:ascii="Arial" w:hAnsi="Arial" w:cs="Arial"/>
          <w:color w:val="000000" w:themeColor="text2"/>
          <w:sz w:val="24"/>
          <w:szCs w:val="24"/>
        </w:rPr>
        <w:t>LEVEL OF COURT (OCJ)</w:t>
      </w:r>
    </w:p>
    <w:p w:rsidR="004A757C" w:rsidRDefault="004A757C" w:rsidP="004A757C">
      <w:pPr>
        <w:pStyle w:val="NormalWeb"/>
        <w:numPr>
          <w:ilvl w:val="0"/>
          <w:numId w:val="1"/>
        </w:numPr>
        <w:textAlignment w:val="baseline"/>
        <w:rPr>
          <w:rFonts w:ascii="Arial" w:hAnsi="Arial" w:cs="Arial"/>
          <w:color w:val="000000" w:themeColor="text2"/>
          <w:sz w:val="24"/>
          <w:szCs w:val="24"/>
        </w:rPr>
      </w:pPr>
      <w:r>
        <w:rPr>
          <w:rFonts w:ascii="Arial" w:hAnsi="Arial" w:cs="Arial"/>
          <w:color w:val="000000" w:themeColor="text2"/>
          <w:sz w:val="24"/>
          <w:szCs w:val="24"/>
        </w:rPr>
        <w:t>TYPE OF MATTER</w:t>
      </w:r>
      <w:r w:rsidRPr="0061664A">
        <w:rPr>
          <w:rFonts w:ascii="Arial" w:hAnsi="Arial" w:cs="Arial"/>
          <w:color w:val="000000" w:themeColor="text2"/>
          <w:sz w:val="24"/>
          <w:szCs w:val="24"/>
        </w:rPr>
        <w:t xml:space="preserve"> (Criminal</w:t>
      </w:r>
      <w:r>
        <w:rPr>
          <w:rFonts w:ascii="Arial" w:hAnsi="Arial" w:cs="Arial"/>
          <w:color w:val="000000" w:themeColor="text2"/>
          <w:sz w:val="24"/>
          <w:szCs w:val="24"/>
        </w:rPr>
        <w:t>,</w:t>
      </w:r>
      <w:r w:rsidRPr="0061664A">
        <w:rPr>
          <w:rFonts w:ascii="Arial" w:hAnsi="Arial" w:cs="Arial"/>
          <w:color w:val="000000" w:themeColor="text2"/>
          <w:sz w:val="24"/>
          <w:szCs w:val="24"/>
        </w:rPr>
        <w:t xml:space="preserve"> Family</w:t>
      </w:r>
      <w:r>
        <w:rPr>
          <w:rFonts w:ascii="Arial" w:hAnsi="Arial" w:cs="Arial"/>
          <w:color w:val="000000" w:themeColor="text2"/>
          <w:sz w:val="24"/>
          <w:szCs w:val="24"/>
        </w:rPr>
        <w:t>)</w:t>
      </w:r>
    </w:p>
    <w:p w:rsidR="004A757C" w:rsidRDefault="004A757C" w:rsidP="004A757C">
      <w:pPr>
        <w:pStyle w:val="NormalWeb"/>
        <w:numPr>
          <w:ilvl w:val="0"/>
          <w:numId w:val="1"/>
        </w:numPr>
        <w:textAlignment w:val="baseline"/>
        <w:rPr>
          <w:rFonts w:ascii="Arial" w:hAnsi="Arial" w:cs="Arial"/>
          <w:color w:val="000000" w:themeColor="text2"/>
          <w:sz w:val="24"/>
          <w:szCs w:val="24"/>
        </w:rPr>
      </w:pPr>
      <w:r w:rsidRPr="0061664A">
        <w:rPr>
          <w:rFonts w:ascii="Arial" w:hAnsi="Arial" w:cs="Arial"/>
          <w:color w:val="000000" w:themeColor="text2"/>
          <w:sz w:val="24"/>
          <w:szCs w:val="24"/>
        </w:rPr>
        <w:t xml:space="preserve">FILE </w:t>
      </w:r>
      <w:r>
        <w:rPr>
          <w:rFonts w:ascii="Arial" w:hAnsi="Arial" w:cs="Arial"/>
          <w:color w:val="000000" w:themeColor="text2"/>
          <w:sz w:val="24"/>
          <w:szCs w:val="24"/>
        </w:rPr>
        <w:t>NUMBER</w:t>
      </w:r>
      <w:r w:rsidRPr="0061664A">
        <w:rPr>
          <w:rFonts w:ascii="Arial" w:hAnsi="Arial" w:cs="Arial"/>
          <w:color w:val="000000" w:themeColor="text2"/>
          <w:sz w:val="24"/>
          <w:szCs w:val="24"/>
        </w:rPr>
        <w:t xml:space="preserve"> (indicate NEW if no court file number exists)</w:t>
      </w:r>
    </w:p>
    <w:p w:rsidR="004A757C" w:rsidRPr="00F63F32" w:rsidRDefault="004A757C" w:rsidP="004A757C">
      <w:pPr>
        <w:pStyle w:val="NormalWeb"/>
        <w:numPr>
          <w:ilvl w:val="0"/>
          <w:numId w:val="1"/>
        </w:numPr>
        <w:textAlignment w:val="baseline"/>
        <w:rPr>
          <w:rFonts w:ascii="Arial" w:hAnsi="Arial" w:cs="Arial"/>
          <w:color w:val="000000" w:themeColor="text2"/>
          <w:sz w:val="24"/>
          <w:szCs w:val="24"/>
        </w:rPr>
      </w:pPr>
      <w:r w:rsidRPr="0061664A">
        <w:rPr>
          <w:rFonts w:ascii="Arial" w:hAnsi="Arial" w:cs="Arial"/>
          <w:color w:val="000000" w:themeColor="text2"/>
          <w:sz w:val="24"/>
          <w:szCs w:val="24"/>
        </w:rPr>
        <w:t>TYPE OF DOCUMENT</w:t>
      </w:r>
      <w:r w:rsidRPr="0061664A">
        <w:rPr>
          <w:rFonts w:ascii="Arial" w:hAnsi="Arial" w:cs="Arial"/>
          <w:color w:val="000000" w:themeColor="text2"/>
        </w:rPr>
        <w:t xml:space="preserve"> </w:t>
      </w:r>
      <w:r w:rsidRPr="0061664A">
        <w:rPr>
          <w:rFonts w:ascii="Arial" w:hAnsi="Arial" w:cs="Arial"/>
          <w:color w:val="000000" w:themeColor="text2"/>
          <w:sz w:val="24"/>
          <w:szCs w:val="24"/>
        </w:rPr>
        <w:t xml:space="preserve">(Urgent Motion, Urgent Application, </w:t>
      </w:r>
      <w:r w:rsidRPr="00C779CE">
        <w:rPr>
          <w:rFonts w:ascii="Arial" w:hAnsi="Arial" w:cs="Arial"/>
          <w:color w:val="000000" w:themeColor="text2"/>
          <w:sz w:val="24"/>
          <w:szCs w:val="24"/>
        </w:rPr>
        <w:t>Bring Forward Request, Consent Bail Variation, Other Request)</w:t>
      </w:r>
    </w:p>
    <w:p w:rsidR="004A757C" w:rsidRDefault="004A757C" w:rsidP="004A757C"/>
    <w:p w:rsidR="004A757C" w:rsidRPr="00ED494A" w:rsidRDefault="004A757C" w:rsidP="004A757C">
      <w:r>
        <w:t xml:space="preserve">For example: </w:t>
      </w:r>
    </w:p>
    <w:p w:rsidR="004A757C" w:rsidRPr="008E7C39" w:rsidRDefault="004A757C" w:rsidP="004A757C">
      <w:pPr>
        <w:tabs>
          <w:tab w:val="left" w:pos="1200"/>
        </w:tabs>
        <w:rPr>
          <w:rFonts w:ascii="Arial" w:hAnsi="Arial" w:cs="Arial"/>
          <w:b/>
          <w:bCs/>
          <w:color w:val="0070C0"/>
          <w:szCs w:val="24"/>
        </w:rPr>
      </w:pPr>
      <w:r>
        <w:rPr>
          <w:noProof/>
          <w:lang w:val="en-US"/>
        </w:rPr>
        <w:drawing>
          <wp:inline distT="0" distB="0" distL="0" distR="0" wp14:anchorId="129A26BF" wp14:editId="3ECD341F">
            <wp:extent cx="3552825" cy="828675"/>
            <wp:effectExtent l="0" t="0" r="9525" b="9525"/>
            <wp:docPr id="1" name="Picture 1" descr="Screenshot of sample subject line for an email. It includes the level of court, the type of matter, the file number and the type of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tariocourts.ca/ocj/files/emai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828675"/>
                    </a:xfrm>
                    <a:prstGeom prst="rect">
                      <a:avLst/>
                    </a:prstGeom>
                    <a:noFill/>
                    <a:ln>
                      <a:noFill/>
                    </a:ln>
                  </pic:spPr>
                </pic:pic>
              </a:graphicData>
            </a:graphic>
          </wp:inline>
        </w:drawing>
      </w:r>
    </w:p>
    <w:p w:rsidR="00AA0C2C" w:rsidRDefault="00AA0C2C" w:rsidP="004A757C">
      <w:pPr>
        <w:pStyle w:val="Heading3"/>
        <w:rPr>
          <w:sz w:val="24"/>
        </w:rPr>
      </w:pPr>
    </w:p>
    <w:p w:rsidR="004A757C" w:rsidRPr="00DF28D2" w:rsidRDefault="004A757C" w:rsidP="004A757C">
      <w:pPr>
        <w:pStyle w:val="Heading3"/>
        <w:rPr>
          <w:sz w:val="24"/>
        </w:rPr>
      </w:pPr>
      <w:r w:rsidRPr="00DF28D2">
        <w:rPr>
          <w:sz w:val="24"/>
        </w:rPr>
        <w:t>For criminal and family matters</w:t>
      </w:r>
    </w:p>
    <w:p w:rsidR="004A757C" w:rsidRPr="007806D5" w:rsidRDefault="004A757C" w:rsidP="004A757C">
      <w:pPr>
        <w:pStyle w:val="ListParagraph"/>
        <w:numPr>
          <w:ilvl w:val="0"/>
          <w:numId w:val="2"/>
        </w:numPr>
        <w:rPr>
          <w:rStyle w:val="Heading2Char"/>
          <w:b w:val="0"/>
          <w:sz w:val="24"/>
          <w:szCs w:val="24"/>
        </w:rPr>
      </w:pPr>
      <w:r w:rsidRPr="007806D5">
        <w:rPr>
          <w:rStyle w:val="Heading2Char"/>
          <w:b w:val="0"/>
          <w:sz w:val="24"/>
          <w:szCs w:val="24"/>
        </w:rPr>
        <w:t>By submitting documents via email to the court, member of the legal profession/the party agrees to accept email communication from the court with respect to the proceeding.</w:t>
      </w:r>
    </w:p>
    <w:p w:rsidR="004A757C" w:rsidRPr="00F26E9A" w:rsidRDefault="004A757C" w:rsidP="004A757C">
      <w:pPr>
        <w:pStyle w:val="ListParagraph"/>
        <w:numPr>
          <w:ilvl w:val="0"/>
          <w:numId w:val="2"/>
        </w:numPr>
        <w:rPr>
          <w:rStyle w:val="Heading2Char"/>
          <w:b w:val="0"/>
          <w:sz w:val="24"/>
          <w:szCs w:val="24"/>
        </w:rPr>
      </w:pPr>
      <w:r w:rsidRPr="0019251D">
        <w:rPr>
          <w:rStyle w:val="Heading2Char"/>
          <w:b w:val="0"/>
          <w:sz w:val="24"/>
          <w:szCs w:val="24"/>
        </w:rPr>
        <w:t>Member of the legal profession/ parties should retain a copy of any relevant affidavit(s) of service and/or related documents (e.g. email confirmations) and be prepared to produce it to the Court on request.</w:t>
      </w:r>
    </w:p>
    <w:p w:rsidR="004A757C" w:rsidRPr="007806D5" w:rsidRDefault="004A757C" w:rsidP="004A757C">
      <w:pPr>
        <w:pStyle w:val="ListParagraph"/>
        <w:numPr>
          <w:ilvl w:val="0"/>
          <w:numId w:val="2"/>
        </w:numPr>
        <w:rPr>
          <w:rStyle w:val="Heading2Char"/>
          <w:b w:val="0"/>
          <w:sz w:val="24"/>
          <w:szCs w:val="24"/>
        </w:rPr>
      </w:pPr>
      <w:r w:rsidRPr="007806D5">
        <w:rPr>
          <w:rStyle w:val="Heading2Char"/>
          <w:b w:val="0"/>
          <w:sz w:val="24"/>
          <w:szCs w:val="24"/>
        </w:rPr>
        <w:t>The materials should also include any prior orders or endorsements that were issued and that are relevant to the urgent matter.</w:t>
      </w:r>
    </w:p>
    <w:p w:rsidR="004A757C" w:rsidRPr="007806D5" w:rsidRDefault="004A757C" w:rsidP="004A757C">
      <w:pPr>
        <w:pStyle w:val="ListParagraph"/>
        <w:numPr>
          <w:ilvl w:val="0"/>
          <w:numId w:val="2"/>
        </w:numPr>
        <w:rPr>
          <w:rStyle w:val="Heading2Char"/>
          <w:b w:val="0"/>
          <w:sz w:val="24"/>
          <w:szCs w:val="24"/>
        </w:rPr>
      </w:pPr>
      <w:r w:rsidRPr="007806D5">
        <w:rPr>
          <w:rStyle w:val="Heading2Char"/>
          <w:b w:val="0"/>
          <w:sz w:val="24"/>
          <w:szCs w:val="24"/>
        </w:rPr>
        <w:t xml:space="preserve">Where it is not possible to email a sworn affidavit, affidavits may be delivered </w:t>
      </w:r>
      <w:r w:rsidR="00E343F4" w:rsidRPr="007806D5">
        <w:rPr>
          <w:rStyle w:val="Heading2Char"/>
          <w:b w:val="0"/>
          <w:sz w:val="24"/>
          <w:szCs w:val="24"/>
        </w:rPr>
        <w:t>unsworn,</w:t>
      </w:r>
      <w:r w:rsidRPr="007806D5">
        <w:rPr>
          <w:rStyle w:val="Heading2Char"/>
          <w:b w:val="0"/>
          <w:sz w:val="24"/>
          <w:szCs w:val="24"/>
        </w:rPr>
        <w:t xml:space="preserve"> but the affiant must be available to participate in any telephone or videoconference hearing to swear or affirm the contents of the affidavit.</w:t>
      </w:r>
    </w:p>
    <w:p w:rsidR="004A757C" w:rsidRDefault="004A757C" w:rsidP="004A757C">
      <w:pPr>
        <w:rPr>
          <w:rStyle w:val="Heading2Char"/>
          <w:b w:val="0"/>
          <w:sz w:val="24"/>
          <w:szCs w:val="24"/>
        </w:rPr>
      </w:pPr>
      <w:r>
        <w:rPr>
          <w:rStyle w:val="Heading2Char"/>
          <w:b w:val="0"/>
          <w:sz w:val="24"/>
          <w:szCs w:val="24"/>
        </w:rPr>
        <w:t xml:space="preserve">For additional resources please review the </w:t>
      </w:r>
      <w:r>
        <w:rPr>
          <w:rFonts w:asciiTheme="majorHAnsi" w:hAnsiTheme="majorHAnsi" w:cstheme="majorHAnsi"/>
          <w:szCs w:val="24"/>
          <w:lang w:val="en-US"/>
        </w:rPr>
        <w:t>information on</w:t>
      </w:r>
      <w:r w:rsidRPr="00530171">
        <w:rPr>
          <w:rFonts w:asciiTheme="majorHAnsi" w:hAnsiTheme="majorHAnsi" w:cstheme="majorHAnsi"/>
          <w:szCs w:val="24"/>
          <w:lang w:val="en-US"/>
        </w:rPr>
        <w:t xml:space="preserve"> </w:t>
      </w:r>
      <w:hyperlink r:id="rId15" w:history="1">
        <w:r w:rsidRPr="00AC70B3">
          <w:rPr>
            <w:rStyle w:val="Hyperlink"/>
            <w:rFonts w:asciiTheme="majorHAnsi" w:hAnsiTheme="majorHAnsi" w:cstheme="majorHAnsi"/>
            <w:szCs w:val="24"/>
            <w:lang w:val="en-US"/>
          </w:rPr>
          <w:t>how to email the court administration offices at the OCJ</w:t>
        </w:r>
      </w:hyperlink>
      <w:r>
        <w:rPr>
          <w:rFonts w:asciiTheme="majorHAnsi" w:hAnsiTheme="majorHAnsi" w:cstheme="majorHAnsi"/>
          <w:szCs w:val="24"/>
          <w:lang w:val="en-US"/>
        </w:rPr>
        <w:t>.</w:t>
      </w:r>
    </w:p>
    <w:p w:rsidR="004A757C" w:rsidRDefault="004A757C" w:rsidP="004A757C">
      <w:pPr>
        <w:rPr>
          <w:rStyle w:val="Heading2Char"/>
          <w:b w:val="0"/>
          <w:sz w:val="24"/>
          <w:szCs w:val="24"/>
        </w:rPr>
      </w:pPr>
      <w:r w:rsidRPr="00ED494A">
        <w:rPr>
          <w:rStyle w:val="Heading2Char"/>
          <w:b w:val="0"/>
          <w:sz w:val="24"/>
          <w:szCs w:val="24"/>
        </w:rPr>
        <w:lastRenderedPageBreak/>
        <w:t>These instructions are subject to direction from a judicial official.</w:t>
      </w:r>
    </w:p>
    <w:p w:rsidR="004A757C" w:rsidRDefault="004A757C" w:rsidP="004A757C">
      <w:pPr>
        <w:rPr>
          <w:rStyle w:val="Heading2Char"/>
          <w:b w:val="0"/>
          <w:sz w:val="24"/>
          <w:szCs w:val="24"/>
        </w:rPr>
      </w:pPr>
    </w:p>
    <w:p w:rsidR="004A757C" w:rsidRDefault="004A757C" w:rsidP="004A757C">
      <w:pPr>
        <w:rPr>
          <w:rStyle w:val="Heading2Char"/>
          <w:b w:val="0"/>
          <w:sz w:val="24"/>
          <w:szCs w:val="24"/>
        </w:rPr>
      </w:pPr>
      <w:r>
        <w:rPr>
          <w:rStyle w:val="Heading2Char"/>
          <w:b w:val="0"/>
          <w:sz w:val="24"/>
          <w:szCs w:val="24"/>
        </w:rPr>
        <w:t>Kind regards,</w:t>
      </w:r>
    </w:p>
    <w:p w:rsidR="004A757C" w:rsidRPr="000B6454" w:rsidRDefault="004A757C" w:rsidP="00AA0C2C">
      <w:pPr>
        <w:spacing w:after="0"/>
        <w:rPr>
          <w:rStyle w:val="Heading2Char"/>
          <w:b w:val="0"/>
          <w:sz w:val="24"/>
          <w:szCs w:val="24"/>
        </w:rPr>
      </w:pPr>
    </w:p>
    <w:p w:rsidR="00AA0C2C" w:rsidRPr="000B6454" w:rsidRDefault="00223394" w:rsidP="00AA0C2C">
      <w:pPr>
        <w:spacing w:after="0"/>
        <w:rPr>
          <w:rStyle w:val="Heading2Char"/>
          <w:b w:val="0"/>
          <w:sz w:val="24"/>
          <w:szCs w:val="24"/>
        </w:rPr>
      </w:pPr>
      <w:r w:rsidRPr="000B6454">
        <w:rPr>
          <w:rStyle w:val="Heading2Char"/>
          <w:b w:val="0"/>
          <w:sz w:val="24"/>
          <w:szCs w:val="24"/>
        </w:rPr>
        <w:t>Jacquie Rodden Yetman</w:t>
      </w:r>
    </w:p>
    <w:p w:rsidR="00AA0C2C" w:rsidRPr="000B6454" w:rsidRDefault="00AA0C2C" w:rsidP="00AA0C2C">
      <w:pPr>
        <w:spacing w:after="0"/>
        <w:rPr>
          <w:rStyle w:val="Heading2Char"/>
          <w:b w:val="0"/>
          <w:sz w:val="24"/>
          <w:szCs w:val="24"/>
        </w:rPr>
      </w:pPr>
      <w:r w:rsidRPr="000B6454">
        <w:rPr>
          <w:rStyle w:val="Heading2Char"/>
          <w:b w:val="0"/>
          <w:sz w:val="24"/>
          <w:szCs w:val="24"/>
        </w:rPr>
        <w:t>Manager of Court Operations</w:t>
      </w:r>
    </w:p>
    <w:p w:rsidR="00997DD8" w:rsidRPr="00F85186" w:rsidRDefault="00223394" w:rsidP="00AA0C2C">
      <w:pPr>
        <w:spacing w:after="0"/>
      </w:pPr>
      <w:r>
        <w:rPr>
          <w:rStyle w:val="Heading2Char"/>
          <w:b w:val="0"/>
          <w:sz w:val="24"/>
          <w:szCs w:val="24"/>
        </w:rPr>
        <w:t xml:space="preserve">Waterloo </w:t>
      </w:r>
      <w:r w:rsidR="00CD504B">
        <w:rPr>
          <w:rStyle w:val="Heading2Char"/>
          <w:b w:val="0"/>
          <w:sz w:val="24"/>
          <w:szCs w:val="24"/>
        </w:rPr>
        <w:t xml:space="preserve">\ </w:t>
      </w:r>
      <w:r>
        <w:rPr>
          <w:rStyle w:val="Heading2Char"/>
          <w:b w:val="0"/>
          <w:sz w:val="24"/>
          <w:szCs w:val="24"/>
        </w:rPr>
        <w:t xml:space="preserve">Wellington </w:t>
      </w:r>
      <w:r w:rsidR="004A757C">
        <w:rPr>
          <w:rStyle w:val="Heading2Char"/>
          <w:b w:val="0"/>
          <w:sz w:val="24"/>
          <w:szCs w:val="24"/>
        </w:rPr>
        <w:br/>
      </w:r>
    </w:p>
    <w:sectPr w:rsidR="00997DD8" w:rsidRPr="00F85186" w:rsidSect="008A1A1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1C" w:rsidRDefault="00987C1C" w:rsidP="00F72078">
      <w:pPr>
        <w:spacing w:after="0" w:line="240" w:lineRule="auto"/>
      </w:pPr>
      <w:r>
        <w:separator/>
      </w:r>
    </w:p>
  </w:endnote>
  <w:endnote w:type="continuationSeparator" w:id="0">
    <w:p w:rsidR="00987C1C" w:rsidRDefault="00987C1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14" w:rsidRDefault="008A1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793314"/>
      <w:docPartObj>
        <w:docPartGallery w:val="Page Numbers (Bottom of Page)"/>
        <w:docPartUnique/>
      </w:docPartObj>
    </w:sdtPr>
    <w:sdtEndPr>
      <w:rPr>
        <w:noProof/>
      </w:rPr>
    </w:sdtEndPr>
    <w:sdtContent>
      <w:p w:rsidR="00AA0C2C" w:rsidRDefault="00AA0C2C">
        <w:pPr>
          <w:pStyle w:val="Footer"/>
          <w:jc w:val="right"/>
        </w:pPr>
        <w:r>
          <w:fldChar w:fldCharType="begin"/>
        </w:r>
        <w:r>
          <w:instrText xml:space="preserve"> PAGE   \* MERGEFORMAT </w:instrText>
        </w:r>
        <w:r>
          <w:fldChar w:fldCharType="separate"/>
        </w:r>
        <w:r w:rsidR="002944A4">
          <w:rPr>
            <w:noProof/>
          </w:rPr>
          <w:t>3</w:t>
        </w:r>
        <w:r>
          <w:rPr>
            <w:noProof/>
          </w:rPr>
          <w:fldChar w:fldCharType="end"/>
        </w:r>
      </w:p>
    </w:sdtContent>
  </w:sdt>
  <w:p w:rsidR="00AA0C2C" w:rsidRDefault="00AA0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14" w:rsidRDefault="008A1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1C" w:rsidRDefault="00987C1C" w:rsidP="00F72078">
      <w:pPr>
        <w:spacing w:after="0" w:line="240" w:lineRule="auto"/>
      </w:pPr>
      <w:r>
        <w:separator/>
      </w:r>
    </w:p>
  </w:footnote>
  <w:footnote w:type="continuationSeparator" w:id="0">
    <w:p w:rsidR="00987C1C" w:rsidRDefault="00987C1C"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14" w:rsidRDefault="008A1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14" w:rsidRDefault="008A1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14" w:rsidRDefault="008A1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57D"/>
    <w:multiLevelType w:val="multilevel"/>
    <w:tmpl w:val="3042BD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C771DE"/>
    <w:multiLevelType w:val="hybridMultilevel"/>
    <w:tmpl w:val="455409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3547F97"/>
    <w:multiLevelType w:val="hybridMultilevel"/>
    <w:tmpl w:val="1A1C1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F770E1"/>
    <w:multiLevelType w:val="hybridMultilevel"/>
    <w:tmpl w:val="65026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DF7CB3"/>
    <w:multiLevelType w:val="hybridMultilevel"/>
    <w:tmpl w:val="C2F6E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7C"/>
    <w:rsid w:val="00091EA5"/>
    <w:rsid w:val="000A0119"/>
    <w:rsid w:val="000B6454"/>
    <w:rsid w:val="001C37B4"/>
    <w:rsid w:val="001F129E"/>
    <w:rsid w:val="00223394"/>
    <w:rsid w:val="00225BE4"/>
    <w:rsid w:val="002944A4"/>
    <w:rsid w:val="002C6231"/>
    <w:rsid w:val="002E6FF6"/>
    <w:rsid w:val="00317F1F"/>
    <w:rsid w:val="0036413B"/>
    <w:rsid w:val="00404C1A"/>
    <w:rsid w:val="0044497E"/>
    <w:rsid w:val="00487378"/>
    <w:rsid w:val="004A2238"/>
    <w:rsid w:val="004A392D"/>
    <w:rsid w:val="004A757C"/>
    <w:rsid w:val="004B347D"/>
    <w:rsid w:val="004B69F7"/>
    <w:rsid w:val="004F1B03"/>
    <w:rsid w:val="004F20C3"/>
    <w:rsid w:val="0057735C"/>
    <w:rsid w:val="00592825"/>
    <w:rsid w:val="005A495D"/>
    <w:rsid w:val="00624B02"/>
    <w:rsid w:val="00695E04"/>
    <w:rsid w:val="006C7751"/>
    <w:rsid w:val="006D72AA"/>
    <w:rsid w:val="00767151"/>
    <w:rsid w:val="007707B1"/>
    <w:rsid w:val="007755D6"/>
    <w:rsid w:val="00794C32"/>
    <w:rsid w:val="007D6DDD"/>
    <w:rsid w:val="008A1A14"/>
    <w:rsid w:val="009725A7"/>
    <w:rsid w:val="00987C1C"/>
    <w:rsid w:val="009B1D63"/>
    <w:rsid w:val="009B65DE"/>
    <w:rsid w:val="00A32DC3"/>
    <w:rsid w:val="00A4736E"/>
    <w:rsid w:val="00A963FC"/>
    <w:rsid w:val="00AA0C2C"/>
    <w:rsid w:val="00AB2FF3"/>
    <w:rsid w:val="00AD71CE"/>
    <w:rsid w:val="00B93223"/>
    <w:rsid w:val="00C029AC"/>
    <w:rsid w:val="00C442F5"/>
    <w:rsid w:val="00C93AB7"/>
    <w:rsid w:val="00CC034D"/>
    <w:rsid w:val="00CD504B"/>
    <w:rsid w:val="00D83F89"/>
    <w:rsid w:val="00DA73E2"/>
    <w:rsid w:val="00DF28D2"/>
    <w:rsid w:val="00E343F4"/>
    <w:rsid w:val="00F17B57"/>
    <w:rsid w:val="00F61F85"/>
    <w:rsid w:val="00F72078"/>
    <w:rsid w:val="00F85186"/>
    <w:rsid w:val="00F936A9"/>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FCF402F-91F4-456D-9366-D729383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7C"/>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A757C"/>
    <w:rPr>
      <w:color w:val="0563C1"/>
      <w:u w:val="single"/>
    </w:rPr>
  </w:style>
  <w:style w:type="character" w:styleId="FollowedHyperlink">
    <w:name w:val="FollowedHyperlink"/>
    <w:basedOn w:val="DefaultParagraphFont"/>
    <w:uiPriority w:val="99"/>
    <w:semiHidden/>
    <w:unhideWhenUsed/>
    <w:rsid w:val="004A757C"/>
    <w:rPr>
      <w:color w:val="919191" w:themeColor="followedHyperlink"/>
      <w:u w:val="single"/>
    </w:rPr>
  </w:style>
  <w:style w:type="paragraph" w:styleId="NormalWeb">
    <w:name w:val="Normal (Web)"/>
    <w:basedOn w:val="Normal"/>
    <w:uiPriority w:val="99"/>
    <w:unhideWhenUsed/>
    <w:rsid w:val="004A757C"/>
    <w:pPr>
      <w:spacing w:after="0" w:line="240" w:lineRule="auto"/>
    </w:pPr>
    <w:rPr>
      <w:rFonts w:ascii="Calibri" w:hAnsi="Calibri" w:cs="Calibri"/>
      <w:sz w:val="22"/>
      <w:lang w:eastAsia="en-CA"/>
    </w:rPr>
  </w:style>
  <w:style w:type="character" w:customStyle="1" w:styleId="UnresolvedMention">
    <w:name w:val="Unresolved Mention"/>
    <w:basedOn w:val="DefaultParagraphFont"/>
    <w:uiPriority w:val="99"/>
    <w:semiHidden/>
    <w:unhideWhenUsed/>
    <w:rsid w:val="00E343F4"/>
    <w:rPr>
      <w:color w:val="605E5C"/>
      <w:shd w:val="clear" w:color="auto" w:fill="E1DFDD"/>
    </w:rPr>
  </w:style>
  <w:style w:type="table" w:styleId="TableGrid">
    <w:name w:val="Table Grid"/>
    <w:basedOn w:val="TableNormal"/>
    <w:rsid w:val="00F936A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9450">
      <w:bodyDiv w:val="1"/>
      <w:marLeft w:val="0"/>
      <w:marRight w:val="0"/>
      <w:marTop w:val="0"/>
      <w:marBottom w:val="0"/>
      <w:divBdr>
        <w:top w:val="none" w:sz="0" w:space="0" w:color="auto"/>
        <w:left w:val="none" w:sz="0" w:space="0" w:color="auto"/>
        <w:bottom w:val="none" w:sz="0" w:space="0" w:color="auto"/>
        <w:right w:val="none" w:sz="0" w:space="0" w:color="auto"/>
      </w:divBdr>
    </w:div>
    <w:div w:id="10031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tchener.Courthouse@ontario.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terlooRegionCrimin@ontario.ca" TargetMode="External"/><Relationship Id="rId5" Type="http://schemas.openxmlformats.org/officeDocument/2006/relationships/webSettings" Target="webSettings.xml"/><Relationship Id="rId15" Type="http://schemas.openxmlformats.org/officeDocument/2006/relationships/hyperlink" Target="https://www.ontariocourts.ca/ocj/covid-19/emailing-urgent-documents/" TargetMode="External"/><Relationship Id="rId23" Type="http://schemas.openxmlformats.org/officeDocument/2006/relationships/theme" Target="theme/theme1.xml"/><Relationship Id="rId10" Type="http://schemas.openxmlformats.org/officeDocument/2006/relationships/hyperlink" Target="mailto:Kitchener.OCJ.Courts@ontario.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ntariocourts.ca/ocj/covid-19/"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9C8B-AB2B-4FCE-BC9D-9005A3F3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 Jessica (MAG)</dc:creator>
  <cp:keywords/>
  <dc:description/>
  <cp:lastModifiedBy>librarian</cp:lastModifiedBy>
  <cp:revision>2</cp:revision>
  <dcterms:created xsi:type="dcterms:W3CDTF">2020-11-24T14:29:00Z</dcterms:created>
  <dcterms:modified xsi:type="dcterms:W3CDTF">2020-11-24T14:29:00Z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Jessica.Roes@ontario.ca</vt:lpwstr>
  </property>
  <property fmtid="{D5CDD505-2E9C-101B-9397-08002B2CF9AE}" pid="5" name="MSIP_Label_034a106e-6316-442c-ad35-738afd673d2b_SetDate">
    <vt:lpwstr>2020-11-20T22:10:47.0301778Z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bd20f2bf-b8bb-4c72-a609-adbbdb35ed45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